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0DAE2" w14:textId="61009262" w:rsidR="001122CF" w:rsidRPr="001122CF" w:rsidRDefault="001122CF" w:rsidP="001122CF">
      <w:pPr>
        <w:tabs>
          <w:tab w:val="right" w:pos="9639"/>
        </w:tabs>
        <w:overflowPunct/>
        <w:autoSpaceDE/>
        <w:autoSpaceDN/>
        <w:adjustRightInd/>
        <w:spacing w:after="0"/>
        <w:textAlignment w:val="auto"/>
        <w:rPr>
          <w:rFonts w:ascii="Arial" w:eastAsia="Times New Roman" w:hAnsi="Arial"/>
          <w:b/>
          <w:noProof/>
          <w:sz w:val="28"/>
          <w:szCs w:val="28"/>
          <w:lang w:eastAsia="en-US"/>
        </w:rPr>
      </w:pPr>
      <w:r w:rsidRPr="001122CF">
        <w:rPr>
          <w:rFonts w:ascii="Arial" w:eastAsia="Times New Roman" w:hAnsi="Arial"/>
          <w:b/>
          <w:noProof/>
          <w:sz w:val="28"/>
          <w:szCs w:val="28"/>
          <w:lang w:eastAsia="en-US"/>
        </w:rPr>
        <w:t>3GPP TSG-RAN WG1 Meeting #116</w:t>
      </w:r>
      <w:r w:rsidR="00F37C73">
        <w:rPr>
          <w:rFonts w:ascii="Arial" w:eastAsia="Times New Roman" w:hAnsi="Arial"/>
          <w:b/>
          <w:noProof/>
          <w:sz w:val="28"/>
          <w:szCs w:val="28"/>
          <w:lang w:eastAsia="en-US"/>
        </w:rPr>
        <w:t>bis</w:t>
      </w:r>
      <w:r w:rsidRPr="001122CF">
        <w:rPr>
          <w:rFonts w:ascii="Arial" w:eastAsia="Times New Roman" w:hAnsi="Arial"/>
          <w:b/>
          <w:noProof/>
          <w:sz w:val="28"/>
          <w:szCs w:val="28"/>
          <w:lang w:eastAsia="en-US"/>
        </w:rPr>
        <w:tab/>
      </w:r>
      <w:r w:rsidR="00C80360" w:rsidRPr="00C80360">
        <w:rPr>
          <w:rFonts w:ascii="Arial" w:eastAsia="Times New Roman" w:hAnsi="Arial"/>
          <w:b/>
          <w:noProof/>
          <w:sz w:val="28"/>
          <w:szCs w:val="28"/>
          <w:lang w:eastAsia="en-US"/>
        </w:rPr>
        <w:t>R1-240</w:t>
      </w:r>
      <w:r w:rsidR="006A5604">
        <w:rPr>
          <w:rFonts w:ascii="Arial" w:eastAsia="Times New Roman" w:hAnsi="Arial"/>
          <w:b/>
          <w:noProof/>
          <w:sz w:val="28"/>
          <w:szCs w:val="28"/>
          <w:lang w:eastAsia="en-US"/>
        </w:rPr>
        <w:t>3001</w:t>
      </w:r>
    </w:p>
    <w:p w14:paraId="36C3CEC9" w14:textId="77777777" w:rsidR="00F37C73" w:rsidRPr="00051FD6" w:rsidRDefault="00F37C73" w:rsidP="00F37C73">
      <w:pPr>
        <w:spacing w:after="120"/>
        <w:outlineLvl w:val="0"/>
        <w:rPr>
          <w:rFonts w:ascii="Arial" w:hAnsi="Arial"/>
          <w:b/>
          <w:sz w:val="28"/>
          <w:szCs w:val="28"/>
          <w:lang w:eastAsia="zh-CN"/>
        </w:rPr>
      </w:pPr>
      <w:r w:rsidRPr="00051FD6">
        <w:rPr>
          <w:rFonts w:ascii="Arial" w:hAnsi="Arial" w:cs="Arial"/>
          <w:b/>
          <w:bCs/>
          <w:sz w:val="28"/>
          <w:szCs w:val="28"/>
          <w:lang w:val="en-US" w:eastAsia="zh-CN"/>
        </w:rPr>
        <w:t>Changsha</w:t>
      </w:r>
      <w:r w:rsidRPr="00051FD6">
        <w:rPr>
          <w:rFonts w:ascii="Arial" w:eastAsia="MS Mincho" w:hAnsi="Arial" w:cs="Arial" w:hint="eastAsia"/>
          <w:b/>
          <w:bCs/>
          <w:sz w:val="28"/>
          <w:szCs w:val="28"/>
          <w:lang w:val="en-US"/>
        </w:rPr>
        <w:t xml:space="preserve">, </w:t>
      </w:r>
      <w:r w:rsidRPr="00051FD6">
        <w:rPr>
          <w:rFonts w:ascii="Arial" w:eastAsia="MS Mincho" w:hAnsi="Arial" w:cs="Arial"/>
          <w:b/>
          <w:bCs/>
          <w:sz w:val="28"/>
          <w:szCs w:val="28"/>
          <w:lang w:val="en-US"/>
        </w:rPr>
        <w:t>China</w:t>
      </w:r>
      <w:r w:rsidRPr="00051FD6">
        <w:rPr>
          <w:rFonts w:ascii="Arial" w:eastAsia="MS Mincho" w:hAnsi="Arial" w:cs="Arial" w:hint="eastAsia"/>
          <w:b/>
          <w:bCs/>
          <w:sz w:val="28"/>
          <w:szCs w:val="28"/>
          <w:lang w:val="en-US"/>
        </w:rPr>
        <w:t xml:space="preserve">, </w:t>
      </w:r>
      <w:r w:rsidRPr="00051FD6">
        <w:rPr>
          <w:rFonts w:ascii="Arial" w:hAnsi="Arial" w:cs="Arial"/>
          <w:b/>
          <w:bCs/>
          <w:sz w:val="28"/>
          <w:szCs w:val="28"/>
          <w:lang w:val="en-US" w:eastAsia="zh-CN"/>
        </w:rPr>
        <w:t>Apr</w:t>
      </w:r>
      <w:r w:rsidRPr="00051FD6">
        <w:rPr>
          <w:rFonts w:ascii="Arial" w:hAnsi="Arial" w:cs="Arial" w:hint="eastAsia"/>
          <w:b/>
          <w:bCs/>
          <w:sz w:val="28"/>
          <w:szCs w:val="28"/>
          <w:lang w:val="en-US" w:eastAsia="zh-CN"/>
        </w:rPr>
        <w:t>.</w:t>
      </w:r>
      <w:r w:rsidRPr="00051FD6">
        <w:rPr>
          <w:rFonts w:ascii="Arial" w:eastAsia="MS Mincho" w:hAnsi="Arial" w:cs="Arial" w:hint="eastAsia"/>
          <w:b/>
          <w:bCs/>
          <w:sz w:val="28"/>
          <w:szCs w:val="28"/>
          <w:lang w:val="en-US"/>
        </w:rPr>
        <w:t xml:space="preserve"> </w:t>
      </w:r>
      <w:r w:rsidRPr="00051FD6">
        <w:rPr>
          <w:rFonts w:ascii="Arial" w:eastAsia="MS Mincho" w:hAnsi="Arial" w:cs="Arial"/>
          <w:b/>
          <w:bCs/>
          <w:sz w:val="28"/>
          <w:szCs w:val="28"/>
          <w:lang w:val="en-US"/>
        </w:rPr>
        <w:t>15</w:t>
      </w:r>
      <w:r w:rsidRPr="00051FD6">
        <w:rPr>
          <w:rFonts w:ascii="Arial" w:eastAsia="MS Mincho" w:hAnsi="Arial" w:cs="Arial"/>
          <w:b/>
          <w:bCs/>
          <w:sz w:val="28"/>
          <w:szCs w:val="28"/>
          <w:vertAlign w:val="superscript"/>
          <w:lang w:val="en-US"/>
        </w:rPr>
        <w:t>th</w:t>
      </w:r>
      <w:r w:rsidRPr="00051FD6">
        <w:rPr>
          <w:rFonts w:ascii="Arial" w:eastAsia="MS Mincho" w:hAnsi="Arial" w:cs="Arial"/>
          <w:b/>
          <w:bCs/>
          <w:sz w:val="28"/>
          <w:szCs w:val="28"/>
          <w:lang w:val="en-US"/>
        </w:rPr>
        <w:t xml:space="preserve"> – 19</w:t>
      </w:r>
      <w:r w:rsidRPr="00051FD6">
        <w:rPr>
          <w:rFonts w:ascii="Arial" w:eastAsia="MS Mincho" w:hAnsi="Arial" w:cs="Arial"/>
          <w:b/>
          <w:bCs/>
          <w:sz w:val="28"/>
          <w:szCs w:val="28"/>
          <w:vertAlign w:val="superscript"/>
          <w:lang w:val="en-US"/>
        </w:rPr>
        <w:t>th</w:t>
      </w:r>
      <w:r w:rsidRPr="00051FD6">
        <w:rPr>
          <w:rFonts w:ascii="Arial" w:eastAsia="MS Mincho" w:hAnsi="Arial" w:cs="Arial"/>
          <w:b/>
          <w:bCs/>
          <w:sz w:val="28"/>
          <w:szCs w:val="28"/>
          <w:lang w:val="en-US"/>
        </w:rPr>
        <w:t>,</w:t>
      </w:r>
      <w:r w:rsidRPr="00051FD6">
        <w:rPr>
          <w:rFonts w:ascii="Arial" w:eastAsia="MS Mincho" w:hAnsi="Arial" w:cs="Arial" w:hint="eastAsia"/>
          <w:b/>
          <w:bCs/>
          <w:sz w:val="28"/>
          <w:szCs w:val="28"/>
          <w:lang w:val="en-US"/>
        </w:rPr>
        <w:t xml:space="preserve"> 202</w:t>
      </w:r>
      <w:r w:rsidRPr="00051FD6">
        <w:rPr>
          <w:rFonts w:ascii="Arial" w:hAnsi="Arial" w:cs="Arial" w:hint="eastAsia"/>
          <w:b/>
          <w:bCs/>
          <w:sz w:val="28"/>
          <w:szCs w:val="28"/>
          <w:lang w:val="en-US" w:eastAsia="zh-CN"/>
        </w:rPr>
        <w:t>4</w:t>
      </w:r>
    </w:p>
    <w:p w14:paraId="2382D69C" w14:textId="77777777" w:rsidR="001122CF" w:rsidRPr="001122CF" w:rsidRDefault="001122CF" w:rsidP="001122CF">
      <w:pPr>
        <w:tabs>
          <w:tab w:val="right" w:pos="9639"/>
        </w:tabs>
        <w:overflowPunct/>
        <w:autoSpaceDE/>
        <w:autoSpaceDN/>
        <w:adjustRightInd/>
        <w:spacing w:after="0"/>
        <w:textAlignment w:val="auto"/>
        <w:rPr>
          <w:rFonts w:ascii="Arial" w:eastAsia="Times New Roman" w:hAnsi="Arial"/>
          <w:b/>
          <w:noProof/>
          <w:sz w:val="24"/>
          <w:lang w:eastAsia="en-US"/>
        </w:rPr>
      </w:pPr>
    </w:p>
    <w:p w14:paraId="66806EB6" w14:textId="34E7CF69" w:rsidR="004E3939" w:rsidRPr="008D5AD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8D5AD5">
        <w:rPr>
          <w:rFonts w:ascii="Arial" w:hAnsi="Arial" w:cs="Arial"/>
          <w:b/>
          <w:sz w:val="22"/>
          <w:szCs w:val="22"/>
        </w:rPr>
        <w:t xml:space="preserve">Draft </w:t>
      </w:r>
      <w:r w:rsidRPr="008D5AD5">
        <w:rPr>
          <w:rFonts w:ascii="Arial" w:hAnsi="Arial" w:cs="Arial"/>
          <w:bCs/>
          <w:sz w:val="22"/>
          <w:szCs w:val="22"/>
        </w:rPr>
        <w:t xml:space="preserve">LS </w:t>
      </w:r>
      <w:r w:rsidR="008D5AD5" w:rsidRPr="008D5AD5">
        <w:rPr>
          <w:rFonts w:ascii="Arial" w:hAnsi="Arial" w:cs="Arial"/>
          <w:bCs/>
          <w:sz w:val="22"/>
          <w:szCs w:val="22"/>
        </w:rPr>
        <w:t xml:space="preserve">reply </w:t>
      </w:r>
      <w:r w:rsidR="00D65F2F" w:rsidRPr="008D5AD5">
        <w:rPr>
          <w:rFonts w:ascii="Arial" w:hAnsi="Arial" w:cs="Arial"/>
          <w:bCs/>
          <w:sz w:val="22"/>
          <w:szCs w:val="22"/>
        </w:rPr>
        <w:t xml:space="preserve">on </w:t>
      </w:r>
      <w:r w:rsidR="00F37C73" w:rsidRPr="002D02AE">
        <w:rPr>
          <w:rFonts w:ascii="Arial" w:hAnsi="Arial" w:cs="Arial"/>
          <w:bCs/>
        </w:rPr>
        <w:t>RRC network assistant signalling for advanced receiver on MU-MIMO scenario</w:t>
      </w:r>
    </w:p>
    <w:p w14:paraId="68241F2C" w14:textId="7618BFF8" w:rsidR="00B97703" w:rsidRPr="00B97703" w:rsidRDefault="00B97703" w:rsidP="008D5AD5">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58804191"/>
      <w:r w:rsidR="00A3454E">
        <w:rPr>
          <w:rFonts w:ascii="Arial" w:hAnsi="Arial" w:cs="Arial"/>
          <w:sz w:val="22"/>
          <w:szCs w:val="22"/>
        </w:rPr>
        <w:fldChar w:fldCharType="begin"/>
      </w:r>
      <w:r w:rsidR="00A3454E">
        <w:rPr>
          <w:rFonts w:ascii="Arial" w:hAnsi="Arial" w:cs="Arial"/>
          <w:sz w:val="22"/>
          <w:szCs w:val="22"/>
        </w:rPr>
        <w:instrText>HYPERLINK "https://www.3gpp.org/ftp/tsg_ran/WG1_RL1/TSGR1_116b/LS/Incoming/R1-2401954.zip"</w:instrText>
      </w:r>
      <w:r w:rsidR="00A3454E">
        <w:rPr>
          <w:rFonts w:ascii="Arial" w:hAnsi="Arial" w:cs="Arial"/>
          <w:sz w:val="22"/>
          <w:szCs w:val="22"/>
        </w:rPr>
      </w:r>
      <w:r w:rsidR="00A3454E">
        <w:rPr>
          <w:rFonts w:ascii="Arial" w:hAnsi="Arial" w:cs="Arial"/>
          <w:sz w:val="22"/>
          <w:szCs w:val="22"/>
        </w:rPr>
        <w:fldChar w:fldCharType="separate"/>
      </w:r>
      <w:r w:rsidR="00F37C73" w:rsidRPr="00A3454E">
        <w:rPr>
          <w:rStyle w:val="Hyperlink"/>
          <w:rFonts w:ascii="Arial" w:hAnsi="Arial" w:cs="Arial"/>
          <w:sz w:val="22"/>
          <w:szCs w:val="22"/>
        </w:rPr>
        <w:t>R4</w:t>
      </w:r>
      <w:r w:rsidR="008D5AD5" w:rsidRPr="00A3454E">
        <w:rPr>
          <w:rStyle w:val="Hyperlink"/>
          <w:rFonts w:ascii="Arial" w:hAnsi="Arial" w:cs="Arial"/>
          <w:sz w:val="22"/>
          <w:szCs w:val="22"/>
        </w:rPr>
        <w:t>-</w:t>
      </w:r>
      <w:r w:rsidR="00F37C73" w:rsidRPr="00A3454E">
        <w:rPr>
          <w:rStyle w:val="Hyperlink"/>
          <w:rFonts w:ascii="Arial" w:hAnsi="Arial" w:cs="Arial"/>
          <w:sz w:val="22"/>
          <w:szCs w:val="22"/>
        </w:rPr>
        <w:t>2403086</w:t>
      </w:r>
      <w:r w:rsidR="008D5AD5" w:rsidRPr="00A3454E">
        <w:rPr>
          <w:rStyle w:val="Hyperlink"/>
          <w:rFonts w:ascii="Arial" w:hAnsi="Arial" w:cs="Arial"/>
          <w:sz w:val="22"/>
          <w:szCs w:val="22"/>
        </w:rPr>
        <w:t>/R1-240</w:t>
      </w:r>
      <w:bookmarkEnd w:id="2"/>
      <w:r w:rsidR="00F37C73" w:rsidRPr="00A3454E">
        <w:rPr>
          <w:rStyle w:val="Hyperlink"/>
          <w:rFonts w:ascii="Arial" w:hAnsi="Arial" w:cs="Arial"/>
          <w:sz w:val="22"/>
          <w:szCs w:val="22"/>
        </w:rPr>
        <w:t>1954</w:t>
      </w:r>
      <w:r w:rsidR="00A3454E">
        <w:rPr>
          <w:rFonts w:ascii="Arial" w:hAnsi="Arial" w:cs="Arial"/>
          <w:sz w:val="22"/>
          <w:szCs w:val="22"/>
        </w:rPr>
        <w:fldChar w:fldCharType="end"/>
      </w:r>
    </w:p>
    <w:p w14:paraId="4CCCC828" w14:textId="7777777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C50EA" w:rsidRPr="008D5AD5">
        <w:rPr>
          <w:rFonts w:ascii="Arial" w:hAnsi="Arial" w:cs="Arial"/>
          <w:sz w:val="22"/>
          <w:szCs w:val="22"/>
        </w:rPr>
        <w:t>Rel-18</w:t>
      </w:r>
    </w:p>
    <w:bookmarkEnd w:id="3"/>
    <w:bookmarkEnd w:id="4"/>
    <w:bookmarkEnd w:id="5"/>
    <w:p w14:paraId="672772F5" w14:textId="469C622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37C73" w:rsidRPr="00F37C73">
        <w:rPr>
          <w:rFonts w:ascii="Arial" w:hAnsi="Arial" w:cs="Arial"/>
          <w:sz w:val="22"/>
          <w:szCs w:val="22"/>
        </w:rPr>
        <w:t>NR_demod_enh3-Core</w:t>
      </w:r>
    </w:p>
    <w:p w14:paraId="6F720555" w14:textId="77777777" w:rsidR="00B97703" w:rsidRPr="004E3939" w:rsidRDefault="00B97703">
      <w:pPr>
        <w:spacing w:after="60"/>
        <w:ind w:left="1985" w:hanging="1985"/>
        <w:rPr>
          <w:rFonts w:ascii="Arial" w:hAnsi="Arial" w:cs="Arial"/>
          <w:b/>
          <w:sz w:val="22"/>
          <w:szCs w:val="22"/>
        </w:rPr>
      </w:pPr>
    </w:p>
    <w:p w14:paraId="0443700A" w14:textId="451AAA80" w:rsidR="001C50EA" w:rsidRDefault="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37C73">
        <w:rPr>
          <w:rFonts w:ascii="Arial" w:hAnsi="Arial" w:cs="Arial"/>
          <w:b/>
          <w:sz w:val="22"/>
          <w:szCs w:val="22"/>
        </w:rPr>
        <w:t>Nokia [</w:t>
      </w:r>
      <w:r w:rsidR="008D5AD5">
        <w:rPr>
          <w:rFonts w:ascii="Arial" w:hAnsi="Arial" w:cs="Arial"/>
          <w:b/>
          <w:sz w:val="22"/>
          <w:szCs w:val="22"/>
        </w:rPr>
        <w:t>RAN WG1</w:t>
      </w:r>
      <w:r w:rsidR="00F37C73">
        <w:rPr>
          <w:rFonts w:ascii="Arial" w:hAnsi="Arial" w:cs="Arial"/>
          <w:b/>
          <w:sz w:val="22"/>
          <w:szCs w:val="22"/>
        </w:rPr>
        <w:t>]</w:t>
      </w:r>
    </w:p>
    <w:p w14:paraId="2A2DE150" w14:textId="4D49582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37C73">
        <w:rPr>
          <w:rFonts w:ascii="Arial" w:hAnsi="Arial" w:cs="Arial"/>
          <w:b/>
          <w:bCs/>
          <w:sz w:val="22"/>
          <w:szCs w:val="22"/>
        </w:rPr>
        <w:t>RAN WG4</w:t>
      </w:r>
      <w:r w:rsidR="006A5604">
        <w:rPr>
          <w:rFonts w:ascii="Arial" w:hAnsi="Arial" w:cs="Arial"/>
          <w:b/>
          <w:bCs/>
          <w:sz w:val="22"/>
          <w:szCs w:val="22"/>
        </w:rPr>
        <w:t>, RAN WG2</w:t>
      </w:r>
    </w:p>
    <w:p w14:paraId="3D297DF3" w14:textId="3D3D63B1" w:rsidR="00B97703" w:rsidRPr="001122CF" w:rsidRDefault="00B97703">
      <w:pPr>
        <w:spacing w:after="60"/>
        <w:ind w:left="1985" w:hanging="1985"/>
        <w:rPr>
          <w:rFonts w:ascii="Arial" w:hAnsi="Arial" w:cs="Arial"/>
          <w:b/>
          <w:bCs/>
          <w:sz w:val="22"/>
          <w:szCs w:val="22"/>
          <w:lang w:val="fr-FR"/>
        </w:rPr>
      </w:pPr>
      <w:bookmarkStart w:id="6" w:name="OLE_LINK45"/>
      <w:bookmarkStart w:id="7" w:name="OLE_LINK46"/>
      <w:r w:rsidRPr="001122CF">
        <w:rPr>
          <w:rFonts w:ascii="Arial" w:hAnsi="Arial" w:cs="Arial"/>
          <w:b/>
          <w:sz w:val="22"/>
          <w:szCs w:val="22"/>
          <w:lang w:val="fr-FR"/>
        </w:rPr>
        <w:t>Cc:</w:t>
      </w:r>
      <w:r w:rsidRPr="001122CF">
        <w:rPr>
          <w:rFonts w:ascii="Arial" w:hAnsi="Arial" w:cs="Arial"/>
          <w:b/>
          <w:bCs/>
          <w:sz w:val="22"/>
          <w:szCs w:val="22"/>
          <w:lang w:val="fr-FR"/>
        </w:rPr>
        <w:tab/>
      </w:r>
      <w:r w:rsidR="006A5604">
        <w:rPr>
          <w:rFonts w:ascii="Arial" w:hAnsi="Arial" w:cs="Arial"/>
          <w:b/>
          <w:bCs/>
          <w:sz w:val="22"/>
          <w:szCs w:val="22"/>
          <w:lang w:val="fr-FR"/>
        </w:rPr>
        <w:t>-</w:t>
      </w:r>
    </w:p>
    <w:bookmarkEnd w:id="6"/>
    <w:bookmarkEnd w:id="7"/>
    <w:p w14:paraId="7BD19C7B" w14:textId="77777777" w:rsidR="00B97703" w:rsidRPr="001122CF" w:rsidRDefault="00B97703">
      <w:pPr>
        <w:spacing w:after="60"/>
        <w:ind w:left="1985" w:hanging="1985"/>
        <w:rPr>
          <w:rFonts w:ascii="Arial" w:hAnsi="Arial" w:cs="Arial"/>
          <w:bCs/>
          <w:lang w:val="fr-FR"/>
        </w:rPr>
      </w:pPr>
    </w:p>
    <w:p w14:paraId="7896CBB3" w14:textId="44688D9C" w:rsidR="00B97703" w:rsidRPr="00A06DF0" w:rsidRDefault="00B97703" w:rsidP="008D5AD5">
      <w:pPr>
        <w:spacing w:after="0"/>
        <w:ind w:left="1985" w:hanging="1985"/>
        <w:rPr>
          <w:rFonts w:ascii="Arial" w:hAnsi="Arial" w:cs="Arial"/>
          <w:sz w:val="22"/>
          <w:szCs w:val="22"/>
          <w:lang w:val="fr-FR"/>
        </w:rPr>
      </w:pPr>
      <w:r w:rsidRPr="001122CF">
        <w:rPr>
          <w:rFonts w:ascii="Arial" w:hAnsi="Arial" w:cs="Arial"/>
          <w:b/>
          <w:sz w:val="22"/>
          <w:szCs w:val="22"/>
          <w:lang w:val="fr-FR"/>
        </w:rPr>
        <w:t xml:space="preserve">Contact </w:t>
      </w:r>
      <w:r w:rsidR="008D5AD5" w:rsidRPr="001122CF">
        <w:rPr>
          <w:rFonts w:ascii="Arial" w:hAnsi="Arial" w:cs="Arial"/>
          <w:b/>
          <w:sz w:val="22"/>
          <w:szCs w:val="22"/>
          <w:lang w:val="fr-FR"/>
        </w:rPr>
        <w:t>Person</w:t>
      </w:r>
      <w:r w:rsidRPr="001122CF">
        <w:rPr>
          <w:rFonts w:ascii="Arial" w:hAnsi="Arial" w:cs="Arial"/>
          <w:b/>
          <w:sz w:val="22"/>
          <w:szCs w:val="22"/>
          <w:lang w:val="fr-FR"/>
        </w:rPr>
        <w:t>:</w:t>
      </w:r>
      <w:r w:rsidRPr="001122CF">
        <w:rPr>
          <w:rFonts w:ascii="Arial" w:hAnsi="Arial" w:cs="Arial"/>
          <w:b/>
          <w:bCs/>
          <w:sz w:val="22"/>
          <w:szCs w:val="22"/>
          <w:lang w:val="fr-FR"/>
        </w:rPr>
        <w:tab/>
      </w:r>
      <w:r w:rsidR="00F37C73">
        <w:rPr>
          <w:rFonts w:ascii="Arial" w:hAnsi="Arial" w:cs="Arial"/>
          <w:sz w:val="22"/>
          <w:szCs w:val="22"/>
          <w:lang w:val="fr-FR"/>
        </w:rPr>
        <w:t>Karri Ranta-aho</w:t>
      </w:r>
    </w:p>
    <w:p w14:paraId="1B370975" w14:textId="44E2A13D" w:rsidR="008D5AD5" w:rsidRPr="00F37C73" w:rsidRDefault="008D5AD5" w:rsidP="008D5AD5">
      <w:pPr>
        <w:spacing w:after="0"/>
        <w:ind w:left="1985" w:hanging="1985"/>
        <w:rPr>
          <w:rFonts w:ascii="Arial" w:hAnsi="Arial" w:cs="Arial"/>
          <w:sz w:val="22"/>
          <w:szCs w:val="22"/>
          <w:lang w:val="fr-FR"/>
        </w:rPr>
      </w:pPr>
      <w:r w:rsidRPr="00A06DF0">
        <w:rPr>
          <w:rFonts w:ascii="Arial" w:hAnsi="Arial" w:cs="Arial"/>
          <w:sz w:val="22"/>
          <w:szCs w:val="22"/>
          <w:lang w:val="fr-FR"/>
        </w:rPr>
        <w:tab/>
      </w:r>
      <w:r w:rsidR="00F37C73">
        <w:rPr>
          <w:rFonts w:ascii="Arial" w:hAnsi="Arial" w:cs="Arial"/>
          <w:sz w:val="22"/>
          <w:szCs w:val="22"/>
          <w:lang w:val="fr-FR"/>
        </w:rPr>
        <w:t>Karri.ranta-aho</w:t>
      </w:r>
      <w:r w:rsidR="00A06DF0" w:rsidRPr="00A06DF0">
        <w:rPr>
          <w:rFonts w:ascii="Arial" w:hAnsi="Arial" w:cs="Arial"/>
          <w:sz w:val="22"/>
          <w:szCs w:val="22"/>
          <w:lang w:val="fr-FR"/>
        </w:rPr>
        <w:t>@nokia</w:t>
      </w:r>
      <w:r w:rsidRPr="00A06DF0">
        <w:rPr>
          <w:rFonts w:ascii="Arial" w:hAnsi="Arial" w:cs="Arial"/>
          <w:sz w:val="22"/>
          <w:szCs w:val="22"/>
          <w:lang w:val="fr-FR"/>
        </w:rPr>
        <w:t>.</w:t>
      </w:r>
      <w:r w:rsidRPr="00F37C73">
        <w:rPr>
          <w:rFonts w:ascii="Arial" w:hAnsi="Arial" w:cs="Arial"/>
          <w:sz w:val="22"/>
          <w:szCs w:val="22"/>
          <w:lang w:val="fr-FR"/>
        </w:rPr>
        <w:t>com</w:t>
      </w:r>
    </w:p>
    <w:p w14:paraId="191981AB" w14:textId="77777777" w:rsidR="00A33722" w:rsidRPr="00F37C73" w:rsidRDefault="00A33722" w:rsidP="00A33722">
      <w:pPr>
        <w:spacing w:after="60"/>
        <w:ind w:left="1985" w:hanging="1985"/>
        <w:rPr>
          <w:rFonts w:ascii="Arial" w:hAnsi="Arial" w:cs="Arial"/>
          <w:b/>
          <w:bCs/>
          <w:sz w:val="22"/>
          <w:szCs w:val="22"/>
          <w:lang w:val="fr-FR"/>
        </w:rPr>
      </w:pPr>
    </w:p>
    <w:p w14:paraId="4EF72FB7" w14:textId="77777777" w:rsidR="00B97703" w:rsidRDefault="000F6242" w:rsidP="00B97703">
      <w:pPr>
        <w:pStyle w:val="Heading1"/>
      </w:pPr>
      <w:r>
        <w:t>1</w:t>
      </w:r>
      <w:r w:rsidR="002F1940">
        <w:tab/>
      </w:r>
      <w:r>
        <w:t>Overall description</w:t>
      </w:r>
    </w:p>
    <w:p w14:paraId="6767EE17" w14:textId="31241160" w:rsidR="00F10E76" w:rsidRDefault="008D5AD5" w:rsidP="00F37C73">
      <w:pPr>
        <w:jc w:val="both"/>
      </w:pPr>
      <w:bookmarkStart w:id="8" w:name="_Hlk147921351"/>
      <w:r w:rsidRPr="008D5AD5">
        <w:t xml:space="preserve">RAN1 would like to thank </w:t>
      </w:r>
      <w:r w:rsidR="00A3454E">
        <w:t>RAN4 for their LS on RRC network assistant signalling for advanced receiver on MU-MIMO scenario (</w:t>
      </w:r>
      <w:hyperlink r:id="rId13" w:history="1">
        <w:r w:rsidR="00A3454E" w:rsidRPr="00A3454E">
          <w:rPr>
            <w:rStyle w:val="Hyperlink"/>
          </w:rPr>
          <w:t>R1-2401954/R4-2403086</w:t>
        </w:r>
      </w:hyperlink>
      <w:r w:rsidR="00A3454E">
        <w:t xml:space="preserve">). </w:t>
      </w:r>
    </w:p>
    <w:p w14:paraId="626C1351" w14:textId="0CA1D587" w:rsidR="00A3454E" w:rsidRDefault="00A3454E" w:rsidP="00F37C73">
      <w:pPr>
        <w:jc w:val="both"/>
      </w:pPr>
      <w:r>
        <w:t>The LS states that, based on the RAN1#114 conclusion “</w:t>
      </w:r>
      <w:r w:rsidRPr="00696809">
        <w:rPr>
          <w:rFonts w:ascii="Arial" w:hAnsi="Arial" w:cs="Arial"/>
          <w:color w:val="000000"/>
          <w:lang w:eastAsia="zh-CN"/>
        </w:rPr>
        <w:t>the UE may assume that “CDM groups without data” are not used for data transmission for any co-scheduled user in the same serving cell.</w:t>
      </w:r>
      <w:r>
        <w:t>” a discussion on the exact meaning of “UE may assume” was causing a disagreement on whether RRC signalling should still be introduced for the case where the UE is not making this assumption.</w:t>
      </w:r>
    </w:p>
    <w:tbl>
      <w:tblPr>
        <w:tblStyle w:val="TableGrid"/>
        <w:tblW w:w="0" w:type="auto"/>
        <w:tblLook w:val="04A0" w:firstRow="1" w:lastRow="0" w:firstColumn="1" w:lastColumn="0" w:noHBand="0" w:noVBand="1"/>
      </w:tblPr>
      <w:tblGrid>
        <w:gridCol w:w="9855"/>
      </w:tblGrid>
      <w:tr w:rsidR="00A3454E" w14:paraId="2EEC946E" w14:textId="77777777" w:rsidTr="00A3454E">
        <w:tc>
          <w:tcPr>
            <w:tcW w:w="9855" w:type="dxa"/>
          </w:tcPr>
          <w:p w14:paraId="5422ABDB" w14:textId="77777777" w:rsidR="00A3454E" w:rsidRPr="00671288" w:rsidRDefault="00A3454E" w:rsidP="00A3454E">
            <w:pPr>
              <w:pStyle w:val="ListParagraph"/>
              <w:spacing w:line="280" w:lineRule="atLeast"/>
              <w:ind w:left="0"/>
              <w:rPr>
                <w:rFonts w:eastAsiaTheme="minorEastAsia"/>
                <w:lang w:eastAsia="zh-CN"/>
              </w:rPr>
            </w:pPr>
            <w:r>
              <w:rPr>
                <w:rFonts w:eastAsiaTheme="minorEastAsia"/>
                <w:lang w:eastAsia="zh-CN"/>
              </w:rPr>
              <w:t xml:space="preserve">During the RAN4 discussion, majority of the companies think that, based on the above RAN1 conclusion, </w:t>
            </w:r>
            <w:r w:rsidRPr="00E65622">
              <w:rPr>
                <w:rFonts w:eastAsiaTheme="minorEastAsia"/>
                <w:lang w:eastAsia="zh-CN"/>
              </w:rPr>
              <w:t>the previous required RRC indication on ‘</w:t>
            </w:r>
            <w:r w:rsidRPr="00E65622">
              <w:rPr>
                <w:rFonts w:eastAsiaTheme="minorEastAsia"/>
                <w:i/>
                <w:lang w:eastAsia="zh-CN"/>
              </w:rPr>
              <w:t>Whether the DM-RS power boosting configurations (i.e., Number of DM-RS CDM groups without data, TS38.214 table 4.1-1) of all the co-scheduled UE(s), which has the same DM-RS sequence as the target UE, is the same as the target UE.</w:t>
            </w:r>
            <w:r w:rsidRPr="00E65622">
              <w:rPr>
                <w:rFonts w:eastAsiaTheme="minorEastAsia"/>
                <w:lang w:eastAsia="zh-CN"/>
              </w:rPr>
              <w:t xml:space="preserve">’ in R4-2316980, is no longer needed </w:t>
            </w:r>
            <w:r>
              <w:rPr>
                <w:rFonts w:eastAsiaTheme="minorEastAsia"/>
                <w:lang w:eastAsia="zh-CN"/>
              </w:rPr>
              <w:t>since RAN1 already agreed that UE may assume that “</w:t>
            </w:r>
            <w:r w:rsidRPr="00E65622">
              <w:rPr>
                <w:rFonts w:eastAsiaTheme="minorEastAsia"/>
                <w:i/>
                <w:lang w:eastAsia="zh-CN"/>
              </w:rPr>
              <w:t>Number of DM-RS CDM groups without data, TS38.214 table 4.1-1) of all the co-scheduled UE(s), which has the same DM-RS sequence as the target UE, is the same as the target U</w:t>
            </w:r>
            <w:r w:rsidRPr="00671288">
              <w:rPr>
                <w:rFonts w:eastAsiaTheme="minorEastAsia"/>
                <w:i/>
                <w:lang w:eastAsia="zh-CN"/>
              </w:rPr>
              <w:t>E</w:t>
            </w:r>
            <w:r w:rsidRPr="00671288">
              <w:rPr>
                <w:rFonts w:eastAsiaTheme="minorEastAsia"/>
                <w:lang w:eastAsia="zh-CN"/>
              </w:rPr>
              <w:t>”. Additionally, they think that if RAN2 introduce</w:t>
            </w:r>
            <w:r>
              <w:rPr>
                <w:rFonts w:eastAsiaTheme="minorEastAsia"/>
                <w:lang w:eastAsia="zh-CN"/>
              </w:rPr>
              <w:t>s</w:t>
            </w:r>
            <w:r w:rsidRPr="00671288">
              <w:rPr>
                <w:rFonts w:eastAsiaTheme="minorEastAsia"/>
                <w:lang w:eastAsia="zh-CN"/>
              </w:rPr>
              <w:t xml:space="preserve"> the signalling and UE implements solely based on RAN1 conclusion, misalignment between network and UE may occur.</w:t>
            </w:r>
          </w:p>
          <w:p w14:paraId="053A76CF" w14:textId="77B172A2" w:rsidR="00A3454E" w:rsidRPr="00A3454E" w:rsidRDefault="00A3454E" w:rsidP="00A3454E">
            <w:pPr>
              <w:pStyle w:val="ListParagraph"/>
              <w:spacing w:line="280" w:lineRule="atLeast"/>
              <w:ind w:left="0"/>
              <w:rPr>
                <w:rFonts w:eastAsiaTheme="minorEastAsia"/>
                <w:lang w:eastAsia="zh-CN"/>
              </w:rPr>
            </w:pPr>
            <w:r w:rsidRPr="00671288">
              <w:rPr>
                <w:rFonts w:eastAsiaTheme="minorEastAsia"/>
                <w:lang w:eastAsia="zh-CN"/>
              </w:rPr>
              <w:t xml:space="preserve">At the same time, </w:t>
            </w:r>
            <w:r w:rsidRPr="00A3454E">
              <w:rPr>
                <w:rFonts w:eastAsiaTheme="minorEastAsia"/>
                <w:highlight w:val="yellow"/>
                <w:lang w:eastAsia="zh-CN"/>
              </w:rPr>
              <w:t xml:space="preserve">some companies think that, the scheduling of co-scheduled UEs with non-aligned DMRS power boosting between co-scheduled UEs is not prohibited based on the above RAN1 conclusion, because RAN1 only concluded that UE </w:t>
            </w:r>
            <w:r w:rsidRPr="00A3454E">
              <w:rPr>
                <w:rFonts w:eastAsiaTheme="minorEastAsia" w:hint="eastAsia"/>
                <w:highlight w:val="yellow"/>
                <w:lang w:eastAsia="zh-CN"/>
              </w:rPr>
              <w:t>“</w:t>
            </w:r>
            <w:r w:rsidRPr="00A3454E">
              <w:rPr>
                <w:rFonts w:eastAsiaTheme="minorEastAsia" w:hint="eastAsia"/>
                <w:highlight w:val="yellow"/>
                <w:lang w:eastAsia="zh-CN"/>
              </w:rPr>
              <w:t>m</w:t>
            </w:r>
            <w:r w:rsidRPr="00A3454E">
              <w:rPr>
                <w:rFonts w:eastAsiaTheme="minorEastAsia"/>
                <w:highlight w:val="yellow"/>
                <w:lang w:eastAsia="zh-CN"/>
              </w:rPr>
              <w:t>ay assume</w:t>
            </w:r>
            <w:r w:rsidRPr="00A3454E">
              <w:rPr>
                <w:rFonts w:eastAsiaTheme="minorEastAsia" w:hint="eastAsia"/>
                <w:highlight w:val="yellow"/>
                <w:lang w:eastAsia="zh-CN"/>
              </w:rPr>
              <w:t>”</w:t>
            </w:r>
            <w:r w:rsidRPr="00A3454E">
              <w:rPr>
                <w:rFonts w:eastAsiaTheme="minorEastAsia" w:hint="eastAsia"/>
                <w:highlight w:val="yellow"/>
                <w:lang w:eastAsia="zh-CN"/>
              </w:rPr>
              <w:t xml:space="preserve"> </w:t>
            </w:r>
            <w:r w:rsidRPr="00A3454E">
              <w:rPr>
                <w:rFonts w:eastAsiaTheme="minorEastAsia"/>
                <w:highlight w:val="yellow"/>
                <w:lang w:eastAsia="zh-CN"/>
              </w:rPr>
              <w:t>rather than “shall/should assume” such scheduling</w:t>
            </w:r>
            <w:r w:rsidRPr="00A3454E">
              <w:rPr>
                <w:rFonts w:eastAsiaTheme="minorEastAsia" w:hint="eastAsia"/>
                <w:highlight w:val="yellow"/>
                <w:lang w:eastAsia="zh-CN"/>
              </w:rPr>
              <w:t>,</w:t>
            </w:r>
            <w:r w:rsidRPr="00A3454E">
              <w:rPr>
                <w:rFonts w:eastAsiaTheme="minorEastAsia"/>
                <w:highlight w:val="yellow"/>
                <w:lang w:eastAsia="zh-CN"/>
              </w:rPr>
              <w:t xml:space="preserve"> so they think that it is optional for BS to perform such scheduling</w:t>
            </w:r>
            <w:r w:rsidRPr="00671288">
              <w:rPr>
                <w:rFonts w:eastAsiaTheme="minorEastAsia"/>
                <w:lang w:eastAsia="zh-CN"/>
              </w:rPr>
              <w:t xml:space="preserve">, </w:t>
            </w:r>
            <w:r w:rsidRPr="00A3454E">
              <w:rPr>
                <w:rFonts w:eastAsiaTheme="minorEastAsia"/>
                <w:color w:val="FF0000"/>
                <w:lang w:eastAsia="zh-CN"/>
              </w:rPr>
              <w:t>and UE can also “may not assume” this scheduling, then they think that it is still necessary to introduce the RAN2 RRC signalling, otherwise there could be interoperability issue between BS and UE, causing UE performance degradation</w:t>
            </w:r>
            <w:r w:rsidRPr="00671288">
              <w:rPr>
                <w:rFonts w:eastAsiaTheme="minorEastAsia"/>
                <w:lang w:eastAsia="zh-CN"/>
              </w:rPr>
              <w:t>.</w:t>
            </w:r>
          </w:p>
        </w:tc>
      </w:tr>
    </w:tbl>
    <w:p w14:paraId="4A9EE04E" w14:textId="77777777" w:rsidR="00A3454E" w:rsidRDefault="00A3454E" w:rsidP="00F37C73">
      <w:pPr>
        <w:jc w:val="both"/>
      </w:pPr>
    </w:p>
    <w:p w14:paraId="288BC0B3" w14:textId="7A700BB7" w:rsidR="00A3454E" w:rsidRDefault="00A3454E" w:rsidP="00F37C73">
      <w:pPr>
        <w:jc w:val="both"/>
      </w:pPr>
      <w:r>
        <w:t>RAN1 has been using the “the UE may assume” phrase in UMTS, LTE and NR specifications extensively</w:t>
      </w:r>
      <w:r w:rsidR="00557817">
        <w:t>. I</w:t>
      </w:r>
      <w:r>
        <w:t>t</w:t>
      </w:r>
      <w:r w:rsidR="00557817">
        <w:t xml:space="preserve"> </w:t>
      </w:r>
      <w:r w:rsidR="006A5604">
        <w:t xml:space="preserve">is intended to </w:t>
      </w:r>
      <w:r w:rsidR="00557817">
        <w:t xml:space="preserve">mean that the UE </w:t>
      </w:r>
      <w:r w:rsidR="0051567F">
        <w:t xml:space="preserve">implementation </w:t>
      </w:r>
      <w:r w:rsidR="00557817">
        <w:t xml:space="preserve">is allowed to </w:t>
      </w:r>
      <w:r w:rsidR="0051567F">
        <w:t>be based on the stated</w:t>
      </w:r>
      <w:r w:rsidR="00557817">
        <w:t xml:space="preserve"> assumption (as per TR 21.801 table E.3)</w:t>
      </w:r>
      <w:r w:rsidR="0051567F">
        <w:t xml:space="preserve"> while this is not setting a requirement to network implementation, i.e. the UE is allowed to maintain the stated assumption regardless of what the network is doing. If in some cases the assumption does not hold, then it is the network’s problem, while the UE implementation is still allowed to maintain the </w:t>
      </w:r>
      <w:r w:rsidR="006A5604">
        <w:t xml:space="preserve">stated </w:t>
      </w:r>
      <w:r w:rsidR="0051567F">
        <w:t>assumption.</w:t>
      </w:r>
    </w:p>
    <w:p w14:paraId="7ADA5439" w14:textId="4E1866ED" w:rsidR="0051567F" w:rsidRPr="00630CA3" w:rsidRDefault="0051567F" w:rsidP="00F37C73">
      <w:pPr>
        <w:jc w:val="both"/>
      </w:pPr>
      <w:r>
        <w:t xml:space="preserve">In 3GPP terminology </w:t>
      </w:r>
      <w:r w:rsidR="006A5604">
        <w:t xml:space="preserve">as extensively used by RAN1 specifications, </w:t>
      </w:r>
      <w:r>
        <w:t>the “UE may assume” does not imply that</w:t>
      </w:r>
      <w:r w:rsidR="006A5604">
        <w:t xml:space="preserve"> </w:t>
      </w:r>
      <w:r w:rsidR="006A5604" w:rsidRPr="006A5604">
        <w:rPr>
          <w:i/>
          <w:iCs/>
        </w:rPr>
        <w:t>the UE can also “may not assume”</w:t>
      </w:r>
      <w:r>
        <w:t xml:space="preserve">, </w:t>
      </w:r>
      <w:r w:rsidR="006A5604">
        <w:t>nor</w:t>
      </w:r>
      <w:r>
        <w:t xml:space="preserve"> that 3GPP should specify for the cases when the assumption does not hold.</w:t>
      </w:r>
    </w:p>
    <w:bookmarkEnd w:id="8"/>
    <w:p w14:paraId="523098EE" w14:textId="77777777" w:rsidR="00B97703" w:rsidRDefault="002F1940" w:rsidP="000F6242">
      <w:pPr>
        <w:pStyle w:val="Heading1"/>
      </w:pPr>
      <w:r>
        <w:lastRenderedPageBreak/>
        <w:t>2</w:t>
      </w:r>
      <w:r>
        <w:tab/>
      </w:r>
      <w:r w:rsidR="000F6242">
        <w:t>Actions</w:t>
      </w:r>
    </w:p>
    <w:p w14:paraId="2D67C97D" w14:textId="22BB6CF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37C73">
        <w:rPr>
          <w:rFonts w:ascii="Arial" w:hAnsi="Arial" w:cs="Arial"/>
          <w:b/>
        </w:rPr>
        <w:t>RAN</w:t>
      </w:r>
      <w:r w:rsidR="0051567F">
        <w:rPr>
          <w:rFonts w:ascii="Arial" w:hAnsi="Arial" w:cs="Arial"/>
          <w:b/>
        </w:rPr>
        <w:t>2 and to RAN4</w:t>
      </w:r>
    </w:p>
    <w:p w14:paraId="01A990E3" w14:textId="4E26EA7C" w:rsidR="002A5A57" w:rsidRPr="002A5A57" w:rsidRDefault="00B97703" w:rsidP="002A5A57">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D5AD5">
        <w:rPr>
          <w:rFonts w:ascii="Arial" w:hAnsi="Arial" w:cs="Arial"/>
        </w:rPr>
        <w:t xml:space="preserve">RAN1 respectfully </w:t>
      </w:r>
      <w:r w:rsidR="00F37C73">
        <w:rPr>
          <w:rFonts w:ascii="Arial" w:hAnsi="Arial" w:cs="Arial"/>
        </w:rPr>
        <w:t>asks</w:t>
      </w:r>
      <w:r w:rsidR="0051567F">
        <w:rPr>
          <w:rFonts w:ascii="Arial" w:hAnsi="Arial" w:cs="Arial"/>
        </w:rPr>
        <w:t xml:space="preserve"> RAN2 and RAN4 to take the above clarification on</w:t>
      </w:r>
      <w:r w:rsidR="006A5604">
        <w:rPr>
          <w:rFonts w:ascii="Arial" w:hAnsi="Arial" w:cs="Arial"/>
        </w:rPr>
        <w:t xml:space="preserve"> the RAN1 usage of</w:t>
      </w:r>
      <w:r w:rsidR="0051567F">
        <w:rPr>
          <w:rFonts w:ascii="Arial" w:hAnsi="Arial" w:cs="Arial"/>
        </w:rPr>
        <w:t xml:space="preserve"> </w:t>
      </w:r>
      <w:r w:rsidR="006A5604">
        <w:rPr>
          <w:rFonts w:ascii="Arial" w:hAnsi="Arial" w:cs="Arial"/>
        </w:rPr>
        <w:t xml:space="preserve">the phrase </w:t>
      </w:r>
      <w:r w:rsidR="0051567F">
        <w:rPr>
          <w:rFonts w:ascii="Arial" w:hAnsi="Arial" w:cs="Arial"/>
        </w:rPr>
        <w:t>“</w:t>
      </w:r>
      <w:r w:rsidR="006A5604">
        <w:rPr>
          <w:rFonts w:ascii="Arial" w:hAnsi="Arial" w:cs="Arial"/>
        </w:rPr>
        <w:t>t</w:t>
      </w:r>
      <w:r w:rsidR="0051567F">
        <w:rPr>
          <w:rFonts w:ascii="Arial" w:hAnsi="Arial" w:cs="Arial"/>
        </w:rPr>
        <w:t>he UE may assume” in consideration in their further work.</w:t>
      </w:r>
    </w:p>
    <w:p w14:paraId="583E34CA" w14:textId="34D32342" w:rsidR="00B97703" w:rsidRDefault="00B97703" w:rsidP="000F6242">
      <w:pPr>
        <w:pStyle w:val="Heading1"/>
        <w:rPr>
          <w:szCs w:val="36"/>
        </w:rPr>
      </w:pPr>
      <w:r w:rsidRPr="000F6242">
        <w:rPr>
          <w:szCs w:val="36"/>
        </w:rPr>
        <w:t>3</w:t>
      </w:r>
      <w:r w:rsidR="002F1940" w:rsidRPr="008D5AD5">
        <w:tab/>
      </w:r>
      <w:r w:rsidR="000F6242" w:rsidRPr="008D5AD5">
        <w:t xml:space="preserve">Dates of next TSG </w:t>
      </w:r>
      <w:r w:rsidR="008D5AD5" w:rsidRPr="008D5AD5">
        <w:t>RAN</w:t>
      </w:r>
      <w:r w:rsidR="000F6242" w:rsidRPr="008D5AD5">
        <w:t xml:space="preserve"> WG</w:t>
      </w:r>
      <w:r w:rsidR="008D5AD5" w:rsidRPr="008D5AD5">
        <w:t>1</w:t>
      </w:r>
      <w:r w:rsidR="000F6242" w:rsidRPr="008D5AD5">
        <w:t xml:space="preserve"> meetings</w:t>
      </w:r>
    </w:p>
    <w:p w14:paraId="1A4D6039" w14:textId="2973F6CE" w:rsidR="006052AD" w:rsidRPr="006F09B6" w:rsidRDefault="008D5AD5" w:rsidP="002F1940">
      <w:r>
        <w:rPr>
          <w:bCs/>
          <w:lang w:val="it-IT"/>
        </w:rPr>
        <w:t>RAN1#11</w:t>
      </w:r>
      <w:r w:rsidR="00F37C73">
        <w:rPr>
          <w:bCs/>
          <w:lang w:val="it-IT"/>
        </w:rPr>
        <w:t>7</w:t>
      </w:r>
      <w:r>
        <w:rPr>
          <w:bCs/>
          <w:lang w:val="it-IT"/>
        </w:rPr>
        <w:t xml:space="preserve">                             </w:t>
      </w:r>
      <w:r w:rsidR="00EF2EA0">
        <w:t>May</w:t>
      </w:r>
      <w:r>
        <w:rPr>
          <w:bCs/>
          <w:lang w:val="it-IT"/>
        </w:rPr>
        <w:t xml:space="preserve"> </w:t>
      </w:r>
      <w:r w:rsidR="00EF2EA0">
        <w:t>20th</w:t>
      </w:r>
      <w:r>
        <w:rPr>
          <w:bCs/>
          <w:lang w:val="it-IT"/>
        </w:rPr>
        <w:t xml:space="preserve"> – </w:t>
      </w:r>
      <w:r w:rsidR="00BD386B">
        <w:rPr>
          <w:bCs/>
        </w:rPr>
        <w:t>24th</w:t>
      </w:r>
      <w:r>
        <w:rPr>
          <w:bCs/>
          <w:lang w:val="it-IT"/>
        </w:rPr>
        <w:t>, 202</w:t>
      </w:r>
      <w:r>
        <w:t>4</w:t>
      </w:r>
      <w:r>
        <w:rPr>
          <w:bCs/>
        </w:rPr>
        <w:tab/>
      </w:r>
      <w:r>
        <w:rPr>
          <w:bCs/>
        </w:rPr>
        <w:tab/>
      </w:r>
      <w:r>
        <w:rPr>
          <w:bCs/>
          <w:lang w:val="it-IT"/>
        </w:rPr>
        <w:tab/>
      </w:r>
      <w:r>
        <w:rPr>
          <w:bCs/>
          <w:lang w:val="it-IT"/>
        </w:rPr>
        <w:tab/>
      </w:r>
      <w:r>
        <w:t>Fukuoka, Japan</w:t>
      </w:r>
    </w:p>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CB4C" w14:textId="77777777" w:rsidR="005A46EC" w:rsidRDefault="005A46EC">
      <w:pPr>
        <w:spacing w:after="0"/>
      </w:pPr>
      <w:r>
        <w:separator/>
      </w:r>
    </w:p>
  </w:endnote>
  <w:endnote w:type="continuationSeparator" w:id="0">
    <w:p w14:paraId="774ADCDD" w14:textId="77777777" w:rsidR="005A46EC" w:rsidRDefault="005A46EC">
      <w:pPr>
        <w:spacing w:after="0"/>
      </w:pPr>
      <w:r>
        <w:continuationSeparator/>
      </w:r>
    </w:p>
  </w:endnote>
  <w:endnote w:type="continuationNotice" w:id="1">
    <w:p w14:paraId="66F43ECE" w14:textId="77777777" w:rsidR="005A46EC" w:rsidRDefault="005A4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1B105" w14:textId="77777777" w:rsidR="005A46EC" w:rsidRDefault="005A46EC">
      <w:pPr>
        <w:spacing w:after="0"/>
      </w:pPr>
      <w:r>
        <w:separator/>
      </w:r>
    </w:p>
  </w:footnote>
  <w:footnote w:type="continuationSeparator" w:id="0">
    <w:p w14:paraId="0CF7E3AC" w14:textId="77777777" w:rsidR="005A46EC" w:rsidRDefault="005A46EC">
      <w:pPr>
        <w:spacing w:after="0"/>
      </w:pPr>
      <w:r>
        <w:continuationSeparator/>
      </w:r>
    </w:p>
  </w:footnote>
  <w:footnote w:type="continuationNotice" w:id="1">
    <w:p w14:paraId="3A4BD6B5" w14:textId="77777777" w:rsidR="005A46EC" w:rsidRDefault="005A46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561168F"/>
    <w:multiLevelType w:val="hybridMultilevel"/>
    <w:tmpl w:val="21925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E91AD6"/>
    <w:multiLevelType w:val="hybridMultilevel"/>
    <w:tmpl w:val="7D48D286"/>
    <w:lvl w:ilvl="0" w:tplc="2DD224AC">
      <w:start w:val="11"/>
      <w:numFmt w:val="bullet"/>
      <w:lvlText w:val="-"/>
      <w:lvlJc w:val="left"/>
      <w:pPr>
        <w:ind w:left="1140" w:hanging="42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666A17"/>
    <w:multiLevelType w:val="hybridMultilevel"/>
    <w:tmpl w:val="6F1292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879127587">
    <w:abstractNumId w:val="8"/>
  </w:num>
  <w:num w:numId="2" w16cid:durableId="1265067175">
    <w:abstractNumId w:val="6"/>
  </w:num>
  <w:num w:numId="3" w16cid:durableId="470053201">
    <w:abstractNumId w:val="5"/>
  </w:num>
  <w:num w:numId="4" w16cid:durableId="131293205">
    <w:abstractNumId w:val="4"/>
  </w:num>
  <w:num w:numId="5" w16cid:durableId="1581062320">
    <w:abstractNumId w:val="2"/>
  </w:num>
  <w:num w:numId="6" w16cid:durableId="1474255877">
    <w:abstractNumId w:val="1"/>
  </w:num>
  <w:num w:numId="7" w16cid:durableId="2146190828">
    <w:abstractNumId w:val="0"/>
  </w:num>
  <w:num w:numId="8" w16cid:durableId="778376816">
    <w:abstractNumId w:val="3"/>
  </w:num>
  <w:num w:numId="9" w16cid:durableId="21376749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3375694">
    <w:abstractNumId w:val="7"/>
  </w:num>
  <w:num w:numId="11" w16cid:durableId="36379675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06F8"/>
    <w:rsid w:val="00023F7F"/>
    <w:rsid w:val="00027DC0"/>
    <w:rsid w:val="00033ACA"/>
    <w:rsid w:val="00036E3C"/>
    <w:rsid w:val="000506AF"/>
    <w:rsid w:val="00060285"/>
    <w:rsid w:val="000735E4"/>
    <w:rsid w:val="0009640F"/>
    <w:rsid w:val="000B5FA6"/>
    <w:rsid w:val="000C6359"/>
    <w:rsid w:val="000F1D00"/>
    <w:rsid w:val="000F6242"/>
    <w:rsid w:val="0010516A"/>
    <w:rsid w:val="001122CF"/>
    <w:rsid w:val="00122C85"/>
    <w:rsid w:val="001277C7"/>
    <w:rsid w:val="0014221C"/>
    <w:rsid w:val="001532F4"/>
    <w:rsid w:val="00167390"/>
    <w:rsid w:val="00183739"/>
    <w:rsid w:val="00186EC7"/>
    <w:rsid w:val="001927D5"/>
    <w:rsid w:val="00194A54"/>
    <w:rsid w:val="00195974"/>
    <w:rsid w:val="001B14F2"/>
    <w:rsid w:val="001C0011"/>
    <w:rsid w:val="001C07A7"/>
    <w:rsid w:val="001C2F09"/>
    <w:rsid w:val="001C50EA"/>
    <w:rsid w:val="001D37A5"/>
    <w:rsid w:val="001D7B5E"/>
    <w:rsid w:val="001F170F"/>
    <w:rsid w:val="00226381"/>
    <w:rsid w:val="00226724"/>
    <w:rsid w:val="002332C6"/>
    <w:rsid w:val="00234873"/>
    <w:rsid w:val="00236300"/>
    <w:rsid w:val="002451F7"/>
    <w:rsid w:val="00264862"/>
    <w:rsid w:val="002826B7"/>
    <w:rsid w:val="002869FE"/>
    <w:rsid w:val="002A5A57"/>
    <w:rsid w:val="002B3E2C"/>
    <w:rsid w:val="002B57D8"/>
    <w:rsid w:val="002C06CF"/>
    <w:rsid w:val="002C75E5"/>
    <w:rsid w:val="002D4F6D"/>
    <w:rsid w:val="002E03B4"/>
    <w:rsid w:val="002E387E"/>
    <w:rsid w:val="002F16D1"/>
    <w:rsid w:val="002F1940"/>
    <w:rsid w:val="002F70B8"/>
    <w:rsid w:val="00304054"/>
    <w:rsid w:val="0033385D"/>
    <w:rsid w:val="003416C4"/>
    <w:rsid w:val="00347FE8"/>
    <w:rsid w:val="00353610"/>
    <w:rsid w:val="00383545"/>
    <w:rsid w:val="003840C5"/>
    <w:rsid w:val="003A065A"/>
    <w:rsid w:val="003C0013"/>
    <w:rsid w:val="003E0704"/>
    <w:rsid w:val="003E6144"/>
    <w:rsid w:val="003F4A2D"/>
    <w:rsid w:val="003F4A9E"/>
    <w:rsid w:val="00405D54"/>
    <w:rsid w:val="00413BF5"/>
    <w:rsid w:val="00421B46"/>
    <w:rsid w:val="004221AB"/>
    <w:rsid w:val="0043164A"/>
    <w:rsid w:val="00433500"/>
    <w:rsid w:val="00433F71"/>
    <w:rsid w:val="00440D43"/>
    <w:rsid w:val="0045058F"/>
    <w:rsid w:val="0046567A"/>
    <w:rsid w:val="00473B4A"/>
    <w:rsid w:val="00477E4D"/>
    <w:rsid w:val="00491177"/>
    <w:rsid w:val="00496CF1"/>
    <w:rsid w:val="004A0D5C"/>
    <w:rsid w:val="004A1B92"/>
    <w:rsid w:val="004C0E38"/>
    <w:rsid w:val="004D217A"/>
    <w:rsid w:val="004D3DCA"/>
    <w:rsid w:val="004E25EC"/>
    <w:rsid w:val="004E3939"/>
    <w:rsid w:val="00512624"/>
    <w:rsid w:val="0051567F"/>
    <w:rsid w:val="00520423"/>
    <w:rsid w:val="005227FA"/>
    <w:rsid w:val="00540368"/>
    <w:rsid w:val="00541DD5"/>
    <w:rsid w:val="00557817"/>
    <w:rsid w:val="00565F43"/>
    <w:rsid w:val="00586323"/>
    <w:rsid w:val="005933AA"/>
    <w:rsid w:val="005933DE"/>
    <w:rsid w:val="00595972"/>
    <w:rsid w:val="00596A7C"/>
    <w:rsid w:val="005A46EC"/>
    <w:rsid w:val="005C60D0"/>
    <w:rsid w:val="005E4A94"/>
    <w:rsid w:val="005E620E"/>
    <w:rsid w:val="005E704B"/>
    <w:rsid w:val="006052AD"/>
    <w:rsid w:val="0060577C"/>
    <w:rsid w:val="00606F81"/>
    <w:rsid w:val="00620FC6"/>
    <w:rsid w:val="0062157D"/>
    <w:rsid w:val="00630CA3"/>
    <w:rsid w:val="00642E8A"/>
    <w:rsid w:val="00646C7C"/>
    <w:rsid w:val="00656E18"/>
    <w:rsid w:val="0066703D"/>
    <w:rsid w:val="006924A2"/>
    <w:rsid w:val="00692F0C"/>
    <w:rsid w:val="006A264E"/>
    <w:rsid w:val="006A5604"/>
    <w:rsid w:val="006B777D"/>
    <w:rsid w:val="006C03BA"/>
    <w:rsid w:val="006E298D"/>
    <w:rsid w:val="006F09B6"/>
    <w:rsid w:val="00707533"/>
    <w:rsid w:val="00712D03"/>
    <w:rsid w:val="00717905"/>
    <w:rsid w:val="00727BF1"/>
    <w:rsid w:val="0073766B"/>
    <w:rsid w:val="00752C3C"/>
    <w:rsid w:val="0075543A"/>
    <w:rsid w:val="00772506"/>
    <w:rsid w:val="0077280F"/>
    <w:rsid w:val="007818D8"/>
    <w:rsid w:val="00794F11"/>
    <w:rsid w:val="007B5F6A"/>
    <w:rsid w:val="007C5CA2"/>
    <w:rsid w:val="007D6534"/>
    <w:rsid w:val="007E3CFA"/>
    <w:rsid w:val="007F18C0"/>
    <w:rsid w:val="007F4F92"/>
    <w:rsid w:val="007F5346"/>
    <w:rsid w:val="00810857"/>
    <w:rsid w:val="00813A2F"/>
    <w:rsid w:val="008158FA"/>
    <w:rsid w:val="008337DB"/>
    <w:rsid w:val="008464F0"/>
    <w:rsid w:val="00847D10"/>
    <w:rsid w:val="00854938"/>
    <w:rsid w:val="00865514"/>
    <w:rsid w:val="00865849"/>
    <w:rsid w:val="00865DE2"/>
    <w:rsid w:val="008751DA"/>
    <w:rsid w:val="00881CBE"/>
    <w:rsid w:val="008A5E15"/>
    <w:rsid w:val="008B472F"/>
    <w:rsid w:val="008C42F8"/>
    <w:rsid w:val="008D5AD5"/>
    <w:rsid w:val="008D772F"/>
    <w:rsid w:val="008E68E4"/>
    <w:rsid w:val="00920D70"/>
    <w:rsid w:val="00921C9F"/>
    <w:rsid w:val="0094037C"/>
    <w:rsid w:val="009519D5"/>
    <w:rsid w:val="00953909"/>
    <w:rsid w:val="00957EE0"/>
    <w:rsid w:val="00972D32"/>
    <w:rsid w:val="00985C15"/>
    <w:rsid w:val="0099764C"/>
    <w:rsid w:val="009A41DE"/>
    <w:rsid w:val="009C104F"/>
    <w:rsid w:val="009C79DD"/>
    <w:rsid w:val="009F4874"/>
    <w:rsid w:val="00A06343"/>
    <w:rsid w:val="00A06346"/>
    <w:rsid w:val="00A06DF0"/>
    <w:rsid w:val="00A279E1"/>
    <w:rsid w:val="00A33722"/>
    <w:rsid w:val="00A3454E"/>
    <w:rsid w:val="00A347DF"/>
    <w:rsid w:val="00A44D66"/>
    <w:rsid w:val="00A45ED4"/>
    <w:rsid w:val="00A50181"/>
    <w:rsid w:val="00A558B9"/>
    <w:rsid w:val="00A623C9"/>
    <w:rsid w:val="00A71DD4"/>
    <w:rsid w:val="00A76D11"/>
    <w:rsid w:val="00AA2CC4"/>
    <w:rsid w:val="00AA3BCC"/>
    <w:rsid w:val="00AB52F0"/>
    <w:rsid w:val="00AD1D43"/>
    <w:rsid w:val="00AE1B3E"/>
    <w:rsid w:val="00AF1BE5"/>
    <w:rsid w:val="00B00FC1"/>
    <w:rsid w:val="00B0292F"/>
    <w:rsid w:val="00B03BF2"/>
    <w:rsid w:val="00B07B55"/>
    <w:rsid w:val="00B10D48"/>
    <w:rsid w:val="00B11F73"/>
    <w:rsid w:val="00B46CF3"/>
    <w:rsid w:val="00B66AD1"/>
    <w:rsid w:val="00B673EE"/>
    <w:rsid w:val="00B726DA"/>
    <w:rsid w:val="00B816D6"/>
    <w:rsid w:val="00B97703"/>
    <w:rsid w:val="00B97809"/>
    <w:rsid w:val="00B9796D"/>
    <w:rsid w:val="00BA4F13"/>
    <w:rsid w:val="00BB0A72"/>
    <w:rsid w:val="00BB48A8"/>
    <w:rsid w:val="00BB7D48"/>
    <w:rsid w:val="00BC34B4"/>
    <w:rsid w:val="00BD386B"/>
    <w:rsid w:val="00C10070"/>
    <w:rsid w:val="00C1735E"/>
    <w:rsid w:val="00C256F6"/>
    <w:rsid w:val="00C259B1"/>
    <w:rsid w:val="00C25BCB"/>
    <w:rsid w:val="00C42396"/>
    <w:rsid w:val="00C43472"/>
    <w:rsid w:val="00C44A57"/>
    <w:rsid w:val="00C45988"/>
    <w:rsid w:val="00C62A73"/>
    <w:rsid w:val="00C664D6"/>
    <w:rsid w:val="00C7617F"/>
    <w:rsid w:val="00C80360"/>
    <w:rsid w:val="00C85647"/>
    <w:rsid w:val="00C85A58"/>
    <w:rsid w:val="00CA3734"/>
    <w:rsid w:val="00CA3ABE"/>
    <w:rsid w:val="00CA4BFD"/>
    <w:rsid w:val="00CA7BC9"/>
    <w:rsid w:val="00CB506A"/>
    <w:rsid w:val="00CC4395"/>
    <w:rsid w:val="00CD757F"/>
    <w:rsid w:val="00CF6087"/>
    <w:rsid w:val="00CF74C5"/>
    <w:rsid w:val="00D0487D"/>
    <w:rsid w:val="00D05206"/>
    <w:rsid w:val="00D05578"/>
    <w:rsid w:val="00D13AB1"/>
    <w:rsid w:val="00D15320"/>
    <w:rsid w:val="00D305C3"/>
    <w:rsid w:val="00D32EAA"/>
    <w:rsid w:val="00D37687"/>
    <w:rsid w:val="00D37BAE"/>
    <w:rsid w:val="00D41ABE"/>
    <w:rsid w:val="00D57EE8"/>
    <w:rsid w:val="00D63089"/>
    <w:rsid w:val="00D65F2F"/>
    <w:rsid w:val="00D6649F"/>
    <w:rsid w:val="00D80BDB"/>
    <w:rsid w:val="00D817EA"/>
    <w:rsid w:val="00D83D16"/>
    <w:rsid w:val="00D8590E"/>
    <w:rsid w:val="00D87F39"/>
    <w:rsid w:val="00D87FEA"/>
    <w:rsid w:val="00D96DFF"/>
    <w:rsid w:val="00DB036E"/>
    <w:rsid w:val="00DB29C8"/>
    <w:rsid w:val="00DC372F"/>
    <w:rsid w:val="00DD2537"/>
    <w:rsid w:val="00DD2FB7"/>
    <w:rsid w:val="00DE6BA3"/>
    <w:rsid w:val="00DF1491"/>
    <w:rsid w:val="00DF3CA1"/>
    <w:rsid w:val="00DF6C11"/>
    <w:rsid w:val="00E054F7"/>
    <w:rsid w:val="00E06D97"/>
    <w:rsid w:val="00E14575"/>
    <w:rsid w:val="00E21BBA"/>
    <w:rsid w:val="00E47178"/>
    <w:rsid w:val="00E54EAB"/>
    <w:rsid w:val="00E617AC"/>
    <w:rsid w:val="00E61873"/>
    <w:rsid w:val="00E6256C"/>
    <w:rsid w:val="00E64B7F"/>
    <w:rsid w:val="00E71B48"/>
    <w:rsid w:val="00E71D3E"/>
    <w:rsid w:val="00E721C3"/>
    <w:rsid w:val="00E806AD"/>
    <w:rsid w:val="00E861F0"/>
    <w:rsid w:val="00E95EAA"/>
    <w:rsid w:val="00E9605A"/>
    <w:rsid w:val="00E963EC"/>
    <w:rsid w:val="00EC2737"/>
    <w:rsid w:val="00EF2EA0"/>
    <w:rsid w:val="00F0074C"/>
    <w:rsid w:val="00F03BCF"/>
    <w:rsid w:val="00F0517C"/>
    <w:rsid w:val="00F05D8F"/>
    <w:rsid w:val="00F10E76"/>
    <w:rsid w:val="00F232BF"/>
    <w:rsid w:val="00F25496"/>
    <w:rsid w:val="00F273AC"/>
    <w:rsid w:val="00F37C73"/>
    <w:rsid w:val="00F5177C"/>
    <w:rsid w:val="00F55F48"/>
    <w:rsid w:val="00F667CF"/>
    <w:rsid w:val="00F74BA3"/>
    <w:rsid w:val="00F803BE"/>
    <w:rsid w:val="00F91E64"/>
    <w:rsid w:val="00FD4F6F"/>
    <w:rsid w:val="00FE4055"/>
    <w:rsid w:val="00FE77E9"/>
    <w:rsid w:val="00FF12C8"/>
    <w:rsid w:val="00FF2EE1"/>
    <w:rsid w:val="05B2E652"/>
    <w:rsid w:val="0B234DC5"/>
    <w:rsid w:val="0CDC8FC6"/>
    <w:rsid w:val="17D59566"/>
    <w:rsid w:val="26DCC1AB"/>
    <w:rsid w:val="296325FE"/>
    <w:rsid w:val="2D29C9B1"/>
    <w:rsid w:val="30F2FF80"/>
    <w:rsid w:val="373B1884"/>
    <w:rsid w:val="41BBEDEA"/>
    <w:rsid w:val="41D134E2"/>
    <w:rsid w:val="4683C3DA"/>
    <w:rsid w:val="46E0410A"/>
    <w:rsid w:val="48E48C13"/>
    <w:rsid w:val="4DE05E22"/>
    <w:rsid w:val="551649E6"/>
    <w:rsid w:val="55958152"/>
    <w:rsid w:val="6409DB83"/>
    <w:rsid w:val="64434A5B"/>
    <w:rsid w:val="6CE31498"/>
    <w:rsid w:val="6D151191"/>
    <w:rsid w:val="6ECE292A"/>
    <w:rsid w:val="7981DBD9"/>
    <w:rsid w:val="7A5A8D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98C8757"/>
  <w15:chartTrackingRefBased/>
  <w15:docId w15:val="{61B0C300-F0C6-451F-B8F9-4C772B6EC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nhideWhenUsed/>
    <w:rsid w:val="00264862"/>
    <w:pPr>
      <w:numPr>
        <w:numId w:val="7"/>
      </w:numPr>
      <w:contextualSpacing/>
    </w:p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
    <w:basedOn w:val="Normal"/>
    <w:link w:val="ListParagraphChar"/>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A33722"/>
    <w:rPr>
      <w:color w:val="605E5C"/>
      <w:shd w:val="clear" w:color="auto" w:fill="E1DFDD"/>
    </w:rPr>
  </w:style>
  <w:style w:type="paragraph" w:styleId="Revision">
    <w:name w:val="Revision"/>
    <w:hidden/>
    <w:uiPriority w:val="99"/>
    <w:semiHidden/>
    <w:rsid w:val="00477E4D"/>
  </w:style>
  <w:style w:type="table" w:styleId="TableGrid">
    <w:name w:val="Table Grid"/>
    <w:basedOn w:val="TableNormal"/>
    <w:uiPriority w:val="59"/>
    <w:rsid w:val="008D5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86EC7"/>
    <w:rPr>
      <w:color w:val="954F72"/>
      <w:u w:val="single"/>
    </w:rPr>
  </w:style>
  <w:style w:type="character" w:customStyle="1" w:styleId="normaltextrun">
    <w:name w:val="normaltextrun"/>
    <w:basedOn w:val="DefaultParagraphFont"/>
    <w:rsid w:val="00D05206"/>
  </w:style>
  <w:style w:type="character" w:customStyle="1" w:styleId="eop">
    <w:name w:val="eop"/>
    <w:basedOn w:val="DefaultParagraphFont"/>
    <w:rsid w:val="00D05206"/>
  </w:style>
  <w:style w:type="character" w:styleId="Mention">
    <w:name w:val="Mention"/>
    <w:uiPriority w:val="99"/>
    <w:unhideWhenUsed/>
    <w:rsid w:val="00A06343"/>
    <w:rPr>
      <w:color w:val="2B579A"/>
      <w:shd w:val="clear" w:color="auto" w:fill="E1DFDD"/>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列表段落11 Char"/>
    <w:link w:val="ListParagraph"/>
    <w:uiPriority w:val="34"/>
    <w:qFormat/>
    <w:locked/>
    <w:rsid w:val="00A345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1860">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b/LS/Incoming/R1-240195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RBI5PAMIO524-1616901215-18148</_dlc_DocId>
    <_dlc_DocIdUrl xmlns="71c5aaf6-e6ce-465b-b873-5148d2a4c105">
      <Url>https://nokia.sharepoint.com/sites/gxp/_layouts/15/DocIdRedir.aspx?ID=RBI5PAMIO524-1616901215-18148</Url>
      <Description>RBI5PAMIO524-1616901215-18148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2406F4A-481D-4B4C-8A61-6EE83DA4C371}">
  <ds:schemaRefs>
    <ds:schemaRef ds:uri="http://schemas.microsoft.com/sharepoint/events"/>
  </ds:schemaRefs>
</ds:datastoreItem>
</file>

<file path=customXml/itemProps2.xml><?xml version="1.0" encoding="utf-8"?>
<ds:datastoreItem xmlns:ds="http://schemas.openxmlformats.org/officeDocument/2006/customXml" ds:itemID="{B135BEB5-35B3-46AD-9204-54A7BB5F0F71}">
  <ds:schemaRefs>
    <ds:schemaRef ds:uri="http://schemas.microsoft.com/sharepoint/v3/contenttype/forms"/>
  </ds:schemaRefs>
</ds:datastoreItem>
</file>

<file path=customXml/itemProps3.xml><?xml version="1.0" encoding="utf-8"?>
<ds:datastoreItem xmlns:ds="http://schemas.openxmlformats.org/officeDocument/2006/customXml" ds:itemID="{A4B4956D-F1EE-4308-A24B-650E68F17CC9}">
  <ds:schemaRefs>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6A58342C-0B14-429C-84E9-3A95C872E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21FBA7-2BC6-4FC2-BB6A-15A40FFD7F32}">
  <ds:schemaRefs>
    <ds:schemaRef ds:uri="http://schemas.openxmlformats.org/officeDocument/2006/bibliography"/>
  </ds:schemaRefs>
</ds:datastoreItem>
</file>

<file path=customXml/itemProps6.xml><?xml version="1.0" encoding="utf-8"?>
<ds:datastoreItem xmlns:ds="http://schemas.openxmlformats.org/officeDocument/2006/customXml" ds:itemID="{95DE0A2E-683C-4D37-9C20-AAFFB8C39D4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553</Words>
  <Characters>3047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keeth.jayasinghe@nokia.com</dc:creator>
  <cp:keywords/>
  <dc:description/>
  <cp:lastModifiedBy>NOKIA</cp:lastModifiedBy>
  <cp:revision>5</cp:revision>
  <cp:lastPrinted>2002-04-23T06:10:00Z</cp:lastPrinted>
  <dcterms:created xsi:type="dcterms:W3CDTF">2024-04-04T08:33:00Z</dcterms:created>
  <dcterms:modified xsi:type="dcterms:W3CDTF">2024-04-04T09:11:00Z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(2)W2ID4sHELtyn7NoL8tlwI/NQFaOT5OmVjnXQ0SaEwcPLo35rJEDEmIE6JLXxf5+wVfUO13YR_x000d_
A4QM7/nbNaaiKCnd3ZicE57WWsYtFZzteWMa5qCChzXkTlt6EVXhbthdGlwPjXeiaOoMGZJi_x000d_
ues4HT1jIjn138tPQNDOkPs8aOooOQDoKVFQ4lt13lP7SodCth8foCcH1zQbrEBO1C+LSDOV_x000d_
hepYiIltlhhWXkoGVn</vt:lpwstr>
  </property>
  <property fmtid="{D5CDD505-2E9C-101B-9397-08002B2CF9AE}" pid="3" name="_2015_ms_pID_7253431">
    <vt:lpwstr>MV7oaCbB5Fg7lkEYGuM9V+cULQhSCFHWCzssxzJzENu14NAZZJ8fjY_x000d_
4S00PAHS7JKb6TOYzefE0n2rY+c7roh3ps/W3hEdViuZgx50rajOIDfc17Nc+avt5o4pinj0_x000d_
rCL3Hv6vnmTcCdhfoGQBuXoIPf9yfuLUpaXd8n0GrSm2NnKKdtntazjzm/e3GUpZxy54ZDwx_x000d_
FVk+KZmx1ZYypUrp</vt:lpwstr>
  </property>
  <property fmtid="{D5CDD505-2E9C-101B-9397-08002B2CF9AE}" pid="4" name="ContentTypeId">
    <vt:lpwstr>0x01010055A05E76B664164F9F76E63E6D6BE6ED</vt:lpwstr>
  </property>
  <property fmtid="{D5CDD505-2E9C-101B-9397-08002B2CF9AE}" pid="5" name="_dlc_DocIdItemGuid">
    <vt:lpwstr>d686b2ef-755e-476b-9147-5ae060f814dd</vt:lpwstr>
  </property>
  <property fmtid="{D5CDD505-2E9C-101B-9397-08002B2CF9AE}" pid="6" name="MediaServiceImageTags">
    <vt:lpwstr/>
  </property>
</Properties>
</file>